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9275" w14:textId="23ED8D39" w:rsidR="008A7700" w:rsidRPr="00CF06AB" w:rsidRDefault="008A7700" w:rsidP="008A7700">
      <w:pPr>
        <w:keepNext/>
        <w:jc w:val="center"/>
        <w:outlineLvl w:val="1"/>
        <w:rPr>
          <w:rFonts w:ascii="Times New Roman" w:hAnsi="Times New Roman"/>
          <w:b/>
          <w:sz w:val="20"/>
          <w:szCs w:val="20"/>
        </w:rPr>
      </w:pPr>
      <w:r w:rsidRPr="00CF06AB">
        <w:rPr>
          <w:rFonts w:ascii="Times New Roman" w:hAnsi="Times New Roman"/>
          <w:b/>
          <w:noProof/>
          <w:sz w:val="20"/>
          <w:szCs w:val="20"/>
        </w:rPr>
        <w:drawing>
          <wp:anchor distT="36576" distB="36576" distL="36576" distR="36576" simplePos="0" relativeHeight="251661312" behindDoc="0" locked="0" layoutInCell="1" allowOverlap="1" wp14:anchorId="6407203D" wp14:editId="006CA569">
            <wp:simplePos x="0" y="0"/>
            <wp:positionH relativeFrom="column">
              <wp:posOffset>-685800</wp:posOffset>
            </wp:positionH>
            <wp:positionV relativeFrom="paragraph">
              <wp:posOffset>-685800</wp:posOffset>
            </wp:positionV>
            <wp:extent cx="725805" cy="72136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25805" cy="721360"/>
                    </a:xfrm>
                    <a:prstGeom prst="rect">
                      <a:avLst/>
                    </a:prstGeom>
                    <a:noFill/>
                    <a:ln w="9525" algn="in">
                      <a:noFill/>
                      <a:miter lim="800000"/>
                      <a:headEnd/>
                      <a:tailEnd/>
                    </a:ln>
                    <a:effectLst/>
                  </pic:spPr>
                </pic:pic>
              </a:graphicData>
            </a:graphic>
          </wp:anchor>
        </w:drawing>
      </w:r>
      <w:r w:rsidRPr="00CF06AB">
        <w:rPr>
          <w:rFonts w:ascii="Times New Roman" w:hAnsi="Times New Roman"/>
          <w:b/>
          <w:noProof/>
          <w:sz w:val="20"/>
          <w:szCs w:val="20"/>
        </w:rPr>
        <w:drawing>
          <wp:anchor distT="36576" distB="36576" distL="36576" distR="36576" simplePos="0" relativeHeight="251659264" behindDoc="0" locked="0" layoutInCell="1" allowOverlap="1" wp14:anchorId="63126EDB" wp14:editId="5533ACDD">
            <wp:simplePos x="0" y="0"/>
            <wp:positionH relativeFrom="column">
              <wp:posOffset>5257800</wp:posOffset>
            </wp:positionH>
            <wp:positionV relativeFrom="paragraph">
              <wp:posOffset>-685800</wp:posOffset>
            </wp:positionV>
            <wp:extent cx="749300" cy="749300"/>
            <wp:effectExtent l="0" t="0" r="0" b="0"/>
            <wp:wrapNone/>
            <wp:docPr id="2" name="Picture 3" descr="Worldschool-t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school-tri-small"/>
                    <pic:cNvPicPr>
                      <a:picLocks noChangeAspect="1" noChangeArrowheads="1"/>
                    </pic:cNvPicPr>
                  </pic:nvPicPr>
                  <pic:blipFill>
                    <a:blip r:embed="rId6"/>
                    <a:srcRect/>
                    <a:stretch>
                      <a:fillRect/>
                    </a:stretch>
                  </pic:blipFill>
                  <pic:spPr bwMode="auto">
                    <a:xfrm>
                      <a:off x="0" y="0"/>
                      <a:ext cx="749300" cy="749300"/>
                    </a:xfrm>
                    <a:prstGeom prst="rect">
                      <a:avLst/>
                    </a:prstGeom>
                    <a:noFill/>
                    <a:ln w="9525" algn="in">
                      <a:noFill/>
                      <a:miter lim="800000"/>
                      <a:headEnd/>
                      <a:tailEnd/>
                    </a:ln>
                    <a:effectLst/>
                  </pic:spPr>
                </pic:pic>
              </a:graphicData>
            </a:graphic>
          </wp:anchor>
        </w:drawing>
      </w:r>
      <w:r w:rsidRPr="00CF06AB">
        <w:rPr>
          <w:b/>
          <w:sz w:val="20"/>
          <w:szCs w:val="20"/>
        </w:rPr>
        <w:t>History of the Americas (HOTA)</w:t>
      </w:r>
      <w:r w:rsidR="00CF06AB">
        <w:rPr>
          <w:b/>
          <w:sz w:val="20"/>
          <w:szCs w:val="20"/>
        </w:rPr>
        <w:t>, 20</w:t>
      </w:r>
      <w:r w:rsidR="00E40568">
        <w:rPr>
          <w:b/>
          <w:sz w:val="20"/>
          <w:szCs w:val="20"/>
        </w:rPr>
        <w:t>2</w:t>
      </w:r>
      <w:r w:rsidR="00EE6746">
        <w:rPr>
          <w:b/>
          <w:sz w:val="20"/>
          <w:szCs w:val="20"/>
        </w:rPr>
        <w:t>2</w:t>
      </w:r>
      <w:r w:rsidR="00023A06">
        <w:rPr>
          <w:b/>
          <w:sz w:val="20"/>
          <w:szCs w:val="20"/>
        </w:rPr>
        <w:t>-</w:t>
      </w:r>
      <w:r w:rsidR="00511F70">
        <w:rPr>
          <w:b/>
          <w:sz w:val="20"/>
          <w:szCs w:val="20"/>
        </w:rPr>
        <w:t>2</w:t>
      </w:r>
      <w:r w:rsidR="00EE6746">
        <w:rPr>
          <w:b/>
          <w:sz w:val="20"/>
          <w:szCs w:val="20"/>
        </w:rPr>
        <w:t>3</w:t>
      </w:r>
    </w:p>
    <w:p w14:paraId="7E2E7987" w14:textId="769E7A69" w:rsidR="008A7700" w:rsidRPr="00CF06AB" w:rsidRDefault="008A7700" w:rsidP="008A7700">
      <w:pPr>
        <w:keepNext/>
        <w:jc w:val="center"/>
        <w:outlineLvl w:val="1"/>
        <w:rPr>
          <w:rFonts w:ascii="Times New Roman" w:hAnsi="Times New Roman"/>
          <w:b/>
          <w:sz w:val="20"/>
          <w:szCs w:val="20"/>
        </w:rPr>
      </w:pPr>
      <w:r w:rsidRPr="00CF06AB">
        <w:rPr>
          <w:rFonts w:ascii="Times New Roman" w:hAnsi="Times New Roman"/>
          <w:b/>
          <w:sz w:val="20"/>
          <w:szCs w:val="20"/>
        </w:rPr>
        <w:t xml:space="preserve">Jody </w:t>
      </w:r>
      <w:proofErr w:type="spellStart"/>
      <w:r w:rsidRPr="00CF06AB">
        <w:rPr>
          <w:rFonts w:ascii="Times New Roman" w:hAnsi="Times New Roman"/>
          <w:b/>
          <w:sz w:val="20"/>
          <w:szCs w:val="20"/>
        </w:rPr>
        <w:t>Rohweller-Kocur</w:t>
      </w:r>
      <w:proofErr w:type="spellEnd"/>
      <w:r w:rsidRPr="00CF06AB">
        <w:rPr>
          <w:rFonts w:ascii="Times New Roman" w:hAnsi="Times New Roman"/>
          <w:b/>
          <w:sz w:val="20"/>
          <w:szCs w:val="20"/>
        </w:rPr>
        <w:t xml:space="preserve"> (</w:t>
      </w:r>
      <w:r w:rsidR="00100E03">
        <w:rPr>
          <w:rFonts w:ascii="Times New Roman" w:hAnsi="Times New Roman"/>
          <w:b/>
          <w:sz w:val="20"/>
          <w:szCs w:val="20"/>
        </w:rPr>
        <w:t xml:space="preserve">Ms. </w:t>
      </w:r>
      <w:proofErr w:type="spellStart"/>
      <w:r w:rsidRPr="00CF06AB">
        <w:rPr>
          <w:rFonts w:ascii="Times New Roman" w:hAnsi="Times New Roman"/>
          <w:b/>
          <w:sz w:val="20"/>
          <w:szCs w:val="20"/>
        </w:rPr>
        <w:t>Roh</w:t>
      </w:r>
      <w:proofErr w:type="spellEnd"/>
      <w:r w:rsidRPr="00CF06AB">
        <w:rPr>
          <w:rFonts w:ascii="Times New Roman" w:hAnsi="Times New Roman"/>
          <w:b/>
          <w:sz w:val="20"/>
          <w:szCs w:val="20"/>
        </w:rPr>
        <w:t>-Ko)</w:t>
      </w:r>
    </w:p>
    <w:p w14:paraId="57F926F4" w14:textId="77777777" w:rsidR="008A7700" w:rsidRPr="00CF06AB" w:rsidRDefault="008A7700" w:rsidP="008A7700">
      <w:pPr>
        <w:keepNext/>
        <w:jc w:val="center"/>
        <w:outlineLvl w:val="1"/>
        <w:rPr>
          <w:rFonts w:ascii="Times New Roman" w:hAnsi="Times New Roman"/>
          <w:b/>
          <w:sz w:val="20"/>
          <w:szCs w:val="20"/>
        </w:rPr>
      </w:pPr>
      <w:r w:rsidRPr="00CF06AB">
        <w:rPr>
          <w:rFonts w:ascii="Times New Roman" w:hAnsi="Times New Roman"/>
          <w:b/>
          <w:sz w:val="20"/>
          <w:szCs w:val="20"/>
        </w:rPr>
        <w:t>Highland Park Senior High, room 3211</w:t>
      </w:r>
    </w:p>
    <w:p w14:paraId="0C5842AC" w14:textId="77777777" w:rsidR="008A7700" w:rsidRPr="00CF06AB" w:rsidRDefault="008A7700">
      <w:pPr>
        <w:rPr>
          <w:b/>
          <w:sz w:val="20"/>
          <w:szCs w:val="20"/>
        </w:rPr>
      </w:pPr>
    </w:p>
    <w:p w14:paraId="310286C5" w14:textId="77777777" w:rsidR="008A7700" w:rsidRPr="00CF06AB" w:rsidRDefault="008A7700">
      <w:pPr>
        <w:rPr>
          <w:b/>
          <w:sz w:val="20"/>
          <w:szCs w:val="20"/>
        </w:rPr>
      </w:pPr>
    </w:p>
    <w:p w14:paraId="11F20995" w14:textId="276E05FD" w:rsidR="00222D56" w:rsidRPr="00CF06AB" w:rsidRDefault="00222D56">
      <w:pPr>
        <w:rPr>
          <w:sz w:val="22"/>
          <w:szCs w:val="22"/>
        </w:rPr>
      </w:pPr>
      <w:r w:rsidRPr="00CF06AB">
        <w:rPr>
          <w:sz w:val="22"/>
          <w:szCs w:val="22"/>
        </w:rPr>
        <w:t xml:space="preserve">Textbook: </w:t>
      </w:r>
      <w:r w:rsidRPr="00CF06AB">
        <w:rPr>
          <w:sz w:val="22"/>
          <w:szCs w:val="22"/>
          <w:u w:val="single"/>
        </w:rPr>
        <w:t>Modern Latin America</w:t>
      </w:r>
      <w:r w:rsidRPr="00CF06AB">
        <w:rPr>
          <w:sz w:val="22"/>
          <w:szCs w:val="22"/>
        </w:rPr>
        <w:t>, Skidmore and Smith</w:t>
      </w:r>
      <w:r w:rsidR="005A1735" w:rsidRPr="00CF06AB">
        <w:rPr>
          <w:sz w:val="22"/>
          <w:szCs w:val="22"/>
        </w:rPr>
        <w:t xml:space="preserve"> and </w:t>
      </w:r>
      <w:r w:rsidR="005A1735" w:rsidRPr="00CF06AB">
        <w:rPr>
          <w:sz w:val="22"/>
          <w:szCs w:val="22"/>
          <w:u w:val="single"/>
        </w:rPr>
        <w:t>American History a Survey</w:t>
      </w:r>
      <w:r w:rsidR="005A1735" w:rsidRPr="00CF06AB">
        <w:rPr>
          <w:sz w:val="22"/>
          <w:szCs w:val="22"/>
        </w:rPr>
        <w:t>, Brinkley.</w:t>
      </w:r>
      <w:r w:rsidR="00D409CD" w:rsidRPr="00CF06AB">
        <w:rPr>
          <w:sz w:val="22"/>
          <w:szCs w:val="22"/>
        </w:rPr>
        <w:t xml:space="preserve">  </w:t>
      </w:r>
      <w:r w:rsidRPr="00CF06AB">
        <w:rPr>
          <w:sz w:val="22"/>
          <w:szCs w:val="22"/>
        </w:rPr>
        <w:t>Other readings and/or books will be assigned periodically throughout the course.</w:t>
      </w:r>
    </w:p>
    <w:p w14:paraId="0D66524D" w14:textId="77777777" w:rsidR="00222D56" w:rsidRPr="00CF06AB" w:rsidRDefault="00222D56">
      <w:pPr>
        <w:rPr>
          <w:sz w:val="22"/>
          <w:szCs w:val="22"/>
        </w:rPr>
      </w:pPr>
    </w:p>
    <w:p w14:paraId="29701E27" w14:textId="61D81EEA" w:rsidR="003E5B41" w:rsidRPr="00CF06AB" w:rsidRDefault="00222D56">
      <w:pPr>
        <w:rPr>
          <w:sz w:val="22"/>
          <w:szCs w:val="22"/>
        </w:rPr>
      </w:pPr>
      <w:r w:rsidRPr="00CF06AB">
        <w:rPr>
          <w:sz w:val="22"/>
          <w:szCs w:val="22"/>
        </w:rPr>
        <w:t>Welcome to History of the Americas</w:t>
      </w:r>
      <w:r w:rsidR="00D409CD" w:rsidRPr="00CF06AB">
        <w:rPr>
          <w:sz w:val="22"/>
          <w:szCs w:val="22"/>
        </w:rPr>
        <w:t xml:space="preserve"> (HOTA)</w:t>
      </w:r>
      <w:r w:rsidRPr="00CF06AB">
        <w:rPr>
          <w:sz w:val="22"/>
          <w:szCs w:val="22"/>
        </w:rPr>
        <w:t xml:space="preserve">—this course is the first in </w:t>
      </w:r>
      <w:r w:rsidR="005A1735" w:rsidRPr="00CF06AB">
        <w:rPr>
          <w:sz w:val="22"/>
          <w:szCs w:val="22"/>
        </w:rPr>
        <w:t>higher-level history course series.  This course will prepare students to take the IB history exam in May of their senior year.</w:t>
      </w:r>
    </w:p>
    <w:p w14:paraId="4D419143" w14:textId="77777777" w:rsidR="005A1735" w:rsidRPr="00CF06AB" w:rsidRDefault="005A1735">
      <w:pPr>
        <w:rPr>
          <w:sz w:val="22"/>
          <w:szCs w:val="22"/>
        </w:rPr>
      </w:pPr>
    </w:p>
    <w:p w14:paraId="676EA209" w14:textId="77777777" w:rsidR="00AD21A0" w:rsidRPr="00CF06AB" w:rsidRDefault="005A1735">
      <w:pPr>
        <w:rPr>
          <w:b/>
          <w:sz w:val="22"/>
          <w:szCs w:val="22"/>
        </w:rPr>
      </w:pPr>
      <w:r w:rsidRPr="00CF06AB">
        <w:rPr>
          <w:b/>
          <w:sz w:val="22"/>
          <w:szCs w:val="22"/>
        </w:rPr>
        <w:t>Aspects of the History of the Americas (units that will be covered)</w:t>
      </w:r>
    </w:p>
    <w:p w14:paraId="1A4B2649" w14:textId="77777777" w:rsidR="005A1735" w:rsidRPr="00CF06AB" w:rsidRDefault="00AD21A0">
      <w:pPr>
        <w:rPr>
          <w:sz w:val="22"/>
          <w:szCs w:val="22"/>
        </w:rPr>
      </w:pPr>
      <w:r w:rsidRPr="00CF06AB">
        <w:rPr>
          <w:sz w:val="22"/>
          <w:szCs w:val="22"/>
        </w:rPr>
        <w:t>-Review of Independence movements</w:t>
      </w:r>
    </w:p>
    <w:p w14:paraId="50089164" w14:textId="77777777" w:rsidR="005A1735" w:rsidRPr="00CF06AB" w:rsidRDefault="005A1735">
      <w:pPr>
        <w:rPr>
          <w:sz w:val="22"/>
          <w:szCs w:val="22"/>
        </w:rPr>
      </w:pPr>
      <w:r w:rsidRPr="00CF06AB">
        <w:rPr>
          <w:sz w:val="22"/>
          <w:szCs w:val="22"/>
        </w:rPr>
        <w:t>-Nation Building and Challenges</w:t>
      </w:r>
    </w:p>
    <w:p w14:paraId="73BE7F1E" w14:textId="77777777" w:rsidR="005A1735" w:rsidRPr="00CF06AB" w:rsidRDefault="005A1735">
      <w:pPr>
        <w:rPr>
          <w:sz w:val="22"/>
          <w:szCs w:val="22"/>
        </w:rPr>
      </w:pPr>
      <w:r w:rsidRPr="00CF06AB">
        <w:rPr>
          <w:sz w:val="22"/>
          <w:szCs w:val="22"/>
        </w:rPr>
        <w:t>-Comparative Slavery</w:t>
      </w:r>
    </w:p>
    <w:p w14:paraId="6E1FA146" w14:textId="77777777" w:rsidR="005A1735" w:rsidRPr="00CF06AB" w:rsidRDefault="005A1735">
      <w:pPr>
        <w:rPr>
          <w:sz w:val="22"/>
          <w:szCs w:val="22"/>
        </w:rPr>
      </w:pPr>
      <w:r w:rsidRPr="00CF06AB">
        <w:rPr>
          <w:sz w:val="22"/>
          <w:szCs w:val="22"/>
        </w:rPr>
        <w:t>-Civil War and Reconstruction</w:t>
      </w:r>
    </w:p>
    <w:p w14:paraId="4E7AF28A" w14:textId="77777777" w:rsidR="005A1735" w:rsidRPr="00CF06AB" w:rsidRDefault="005A1735">
      <w:pPr>
        <w:rPr>
          <w:sz w:val="22"/>
          <w:szCs w:val="22"/>
        </w:rPr>
      </w:pPr>
      <w:r w:rsidRPr="00CF06AB">
        <w:rPr>
          <w:sz w:val="22"/>
          <w:szCs w:val="22"/>
        </w:rPr>
        <w:t>-Imperialism</w:t>
      </w:r>
    </w:p>
    <w:p w14:paraId="5DB77890" w14:textId="77777777" w:rsidR="005A1735" w:rsidRPr="00CF06AB" w:rsidRDefault="005A1735">
      <w:pPr>
        <w:rPr>
          <w:sz w:val="22"/>
          <w:szCs w:val="22"/>
        </w:rPr>
      </w:pPr>
      <w:r w:rsidRPr="00CF06AB">
        <w:rPr>
          <w:sz w:val="22"/>
          <w:szCs w:val="22"/>
        </w:rPr>
        <w:t>-Mexican Revolution</w:t>
      </w:r>
    </w:p>
    <w:p w14:paraId="629923BF" w14:textId="77777777" w:rsidR="00425A25" w:rsidRPr="00CF06AB" w:rsidRDefault="00425A25">
      <w:pPr>
        <w:rPr>
          <w:sz w:val="22"/>
          <w:szCs w:val="22"/>
        </w:rPr>
      </w:pPr>
      <w:r w:rsidRPr="00CF06AB">
        <w:rPr>
          <w:sz w:val="22"/>
          <w:szCs w:val="22"/>
        </w:rPr>
        <w:t>-1950’s and 1960’s in the United States</w:t>
      </w:r>
    </w:p>
    <w:p w14:paraId="27FD44C2" w14:textId="77777777" w:rsidR="005A1735" w:rsidRPr="00CF06AB" w:rsidRDefault="00425A25">
      <w:pPr>
        <w:rPr>
          <w:sz w:val="22"/>
          <w:szCs w:val="22"/>
        </w:rPr>
      </w:pPr>
      <w:r w:rsidRPr="00CF06AB">
        <w:rPr>
          <w:sz w:val="22"/>
          <w:szCs w:val="22"/>
        </w:rPr>
        <w:t>-Civil Rights Movements</w:t>
      </w:r>
    </w:p>
    <w:p w14:paraId="3A438F4F" w14:textId="77777777" w:rsidR="005A1735" w:rsidRPr="00CF06AB" w:rsidRDefault="005A1735">
      <w:pPr>
        <w:rPr>
          <w:sz w:val="22"/>
          <w:szCs w:val="22"/>
        </w:rPr>
      </w:pPr>
    </w:p>
    <w:p w14:paraId="4CDD9274" w14:textId="77777777" w:rsidR="005A1735" w:rsidRPr="00CF06AB" w:rsidRDefault="005A1735">
      <w:pPr>
        <w:rPr>
          <w:b/>
          <w:sz w:val="22"/>
          <w:szCs w:val="22"/>
        </w:rPr>
      </w:pPr>
      <w:r w:rsidRPr="00CF06AB">
        <w:rPr>
          <w:b/>
          <w:sz w:val="22"/>
          <w:szCs w:val="22"/>
        </w:rPr>
        <w:t>Assessment and work for each unit:</w:t>
      </w:r>
    </w:p>
    <w:p w14:paraId="6B48544A" w14:textId="77777777" w:rsidR="005A1735" w:rsidRPr="00CF06AB" w:rsidRDefault="005A1735">
      <w:pPr>
        <w:rPr>
          <w:sz w:val="22"/>
          <w:szCs w:val="22"/>
        </w:rPr>
      </w:pPr>
      <w:r w:rsidRPr="00CF06AB">
        <w:rPr>
          <w:sz w:val="22"/>
          <w:szCs w:val="22"/>
        </w:rPr>
        <w:t>-Individual reading and notes from the assigned text.</w:t>
      </w:r>
    </w:p>
    <w:p w14:paraId="50D68727" w14:textId="77777777" w:rsidR="003E5B41" w:rsidRPr="00CF06AB" w:rsidRDefault="005A1735">
      <w:pPr>
        <w:rPr>
          <w:sz w:val="22"/>
          <w:szCs w:val="22"/>
        </w:rPr>
      </w:pPr>
      <w:r w:rsidRPr="00CF06AB">
        <w:rPr>
          <w:sz w:val="22"/>
          <w:szCs w:val="22"/>
        </w:rPr>
        <w:t xml:space="preserve">-Individual research project, either in the form of a research paper, a smaller </w:t>
      </w:r>
      <w:r w:rsidR="004A4915" w:rsidRPr="00CF06AB">
        <w:rPr>
          <w:sz w:val="22"/>
          <w:szCs w:val="22"/>
        </w:rPr>
        <w:t>“</w:t>
      </w:r>
      <w:r w:rsidRPr="00CF06AB">
        <w:rPr>
          <w:sz w:val="22"/>
          <w:szCs w:val="22"/>
        </w:rPr>
        <w:t>content inquiries</w:t>
      </w:r>
      <w:r w:rsidR="004A4915" w:rsidRPr="00CF06AB">
        <w:rPr>
          <w:sz w:val="22"/>
          <w:szCs w:val="22"/>
        </w:rPr>
        <w:t>”</w:t>
      </w:r>
      <w:r w:rsidRPr="00CF06AB">
        <w:rPr>
          <w:sz w:val="22"/>
          <w:szCs w:val="22"/>
        </w:rPr>
        <w:t xml:space="preserve"> and historiographies.</w:t>
      </w:r>
      <w:r w:rsidR="003E5B41" w:rsidRPr="00CF06AB">
        <w:rPr>
          <w:sz w:val="22"/>
          <w:szCs w:val="22"/>
        </w:rPr>
        <w:t xml:space="preserve">  </w:t>
      </w:r>
    </w:p>
    <w:p w14:paraId="510BCF24" w14:textId="77777777" w:rsidR="005A1735" w:rsidRPr="00CF06AB" w:rsidRDefault="003E5B41">
      <w:pPr>
        <w:rPr>
          <w:sz w:val="22"/>
          <w:szCs w:val="22"/>
        </w:rPr>
      </w:pPr>
      <w:r w:rsidRPr="00CF06AB">
        <w:rPr>
          <w:sz w:val="22"/>
          <w:szCs w:val="22"/>
        </w:rPr>
        <w:t xml:space="preserve">-An Internal Assessment formatted paper will be the large research project for Semester II. </w:t>
      </w:r>
      <w:r w:rsidR="00F61E3A" w:rsidRPr="00CF06AB">
        <w:rPr>
          <w:sz w:val="22"/>
          <w:szCs w:val="22"/>
        </w:rPr>
        <w:t xml:space="preserve"> The topic will be focused on Latin America</w:t>
      </w:r>
      <w:r w:rsidRPr="00CF06AB">
        <w:rPr>
          <w:sz w:val="22"/>
          <w:szCs w:val="22"/>
        </w:rPr>
        <w:t>.</w:t>
      </w:r>
    </w:p>
    <w:p w14:paraId="4D16681A" w14:textId="77777777" w:rsidR="00990686" w:rsidRPr="00CF06AB" w:rsidRDefault="00990686">
      <w:pPr>
        <w:rPr>
          <w:sz w:val="22"/>
          <w:szCs w:val="22"/>
        </w:rPr>
      </w:pPr>
      <w:r w:rsidRPr="00CF06AB">
        <w:rPr>
          <w:sz w:val="22"/>
          <w:szCs w:val="22"/>
        </w:rPr>
        <w:t>-Extensive group work, both daily class work and a formal presentation</w:t>
      </w:r>
      <w:r w:rsidR="00425A25" w:rsidRPr="00CF06AB">
        <w:rPr>
          <w:sz w:val="22"/>
          <w:szCs w:val="22"/>
        </w:rPr>
        <w:t xml:space="preserve"> will accompany each unit</w:t>
      </w:r>
    </w:p>
    <w:p w14:paraId="6FA486FB" w14:textId="77777777" w:rsidR="00990686" w:rsidRPr="00CF06AB" w:rsidRDefault="00990686">
      <w:pPr>
        <w:rPr>
          <w:sz w:val="22"/>
          <w:szCs w:val="22"/>
        </w:rPr>
      </w:pPr>
      <w:r w:rsidRPr="00CF06AB">
        <w:rPr>
          <w:sz w:val="22"/>
          <w:szCs w:val="22"/>
        </w:rPr>
        <w:t>-Lecture notes</w:t>
      </w:r>
    </w:p>
    <w:p w14:paraId="15DB4DB6" w14:textId="77777777" w:rsidR="003C731F" w:rsidRPr="00CF06AB" w:rsidRDefault="00990686">
      <w:pPr>
        <w:rPr>
          <w:sz w:val="22"/>
          <w:szCs w:val="22"/>
        </w:rPr>
      </w:pPr>
      <w:r w:rsidRPr="00CF06AB">
        <w:rPr>
          <w:sz w:val="22"/>
          <w:szCs w:val="22"/>
        </w:rPr>
        <w:t>-Extensive work with and analysis of Primary Source Documents</w:t>
      </w:r>
      <w:r w:rsidR="004310BE" w:rsidRPr="00CF06AB">
        <w:rPr>
          <w:sz w:val="22"/>
          <w:szCs w:val="22"/>
        </w:rPr>
        <w:t>.</w:t>
      </w:r>
    </w:p>
    <w:p w14:paraId="194102C8" w14:textId="77777777" w:rsidR="00990686" w:rsidRPr="00CF06AB" w:rsidRDefault="003C731F">
      <w:pPr>
        <w:rPr>
          <w:sz w:val="22"/>
          <w:szCs w:val="22"/>
        </w:rPr>
      </w:pPr>
      <w:r w:rsidRPr="00CF06AB">
        <w:rPr>
          <w:sz w:val="22"/>
          <w:szCs w:val="22"/>
        </w:rPr>
        <w:t>-Electronic study guides will be created for each unit to be utilized as study tools for the IB exam senior year.</w:t>
      </w:r>
    </w:p>
    <w:p w14:paraId="6E1466F4" w14:textId="77777777" w:rsidR="002F093E" w:rsidRPr="00CF06AB" w:rsidRDefault="00990686">
      <w:pPr>
        <w:rPr>
          <w:sz w:val="22"/>
          <w:szCs w:val="22"/>
        </w:rPr>
      </w:pPr>
      <w:r w:rsidRPr="00CF06AB">
        <w:rPr>
          <w:sz w:val="22"/>
          <w:szCs w:val="22"/>
        </w:rPr>
        <w:t xml:space="preserve">-Exams will be given in two parts: a content exam and one essay response.  IB </w:t>
      </w:r>
      <w:r w:rsidR="002F093E" w:rsidRPr="00CF06AB">
        <w:rPr>
          <w:sz w:val="22"/>
          <w:szCs w:val="22"/>
        </w:rPr>
        <w:t>test prep</w:t>
      </w:r>
      <w:r w:rsidR="000F2C03" w:rsidRPr="00CF06AB">
        <w:rPr>
          <w:sz w:val="22"/>
          <w:szCs w:val="22"/>
        </w:rPr>
        <w:t xml:space="preserve"> and exam “practice”</w:t>
      </w:r>
      <w:r w:rsidR="002F093E" w:rsidRPr="00CF06AB">
        <w:rPr>
          <w:sz w:val="22"/>
          <w:szCs w:val="22"/>
        </w:rPr>
        <w:t xml:space="preserve"> will accompany each unit.</w:t>
      </w:r>
    </w:p>
    <w:p w14:paraId="1FBE969A" w14:textId="77777777" w:rsidR="002F093E" w:rsidRPr="00CF06AB" w:rsidRDefault="002F093E">
      <w:pPr>
        <w:rPr>
          <w:sz w:val="22"/>
          <w:szCs w:val="22"/>
        </w:rPr>
      </w:pPr>
    </w:p>
    <w:p w14:paraId="6DA46470" w14:textId="77777777" w:rsidR="003E5B41" w:rsidRPr="00CF06AB" w:rsidRDefault="002F093E">
      <w:pPr>
        <w:rPr>
          <w:b/>
          <w:sz w:val="22"/>
          <w:szCs w:val="22"/>
        </w:rPr>
      </w:pPr>
      <w:r w:rsidRPr="00CF06AB">
        <w:rPr>
          <w:b/>
          <w:sz w:val="22"/>
          <w:szCs w:val="22"/>
        </w:rPr>
        <w:t>Class expectations:</w:t>
      </w:r>
    </w:p>
    <w:p w14:paraId="56AE1C5D" w14:textId="77777777" w:rsidR="003E5B41" w:rsidRPr="00CF06AB" w:rsidRDefault="003E5B41" w:rsidP="003E5B41">
      <w:pPr>
        <w:numPr>
          <w:ilvl w:val="0"/>
          <w:numId w:val="1"/>
        </w:numPr>
        <w:rPr>
          <w:sz w:val="22"/>
          <w:szCs w:val="22"/>
        </w:rPr>
      </w:pPr>
      <w:r w:rsidRPr="00CF06AB">
        <w:rPr>
          <w:sz w:val="22"/>
          <w:szCs w:val="22"/>
        </w:rPr>
        <w:t>Students are expected to be on time and in their seats when the bell rings, PLEASE DO NOT BE TARDY!!!  Students also need to stay in their seats until dismissed at the end of class.</w:t>
      </w:r>
    </w:p>
    <w:p w14:paraId="70830967" w14:textId="77777777" w:rsidR="003E5B41" w:rsidRPr="00CF06AB" w:rsidRDefault="003E5B41" w:rsidP="003E5B41">
      <w:pPr>
        <w:numPr>
          <w:ilvl w:val="0"/>
          <w:numId w:val="1"/>
        </w:numPr>
        <w:rPr>
          <w:sz w:val="22"/>
          <w:szCs w:val="22"/>
        </w:rPr>
      </w:pPr>
      <w:r w:rsidRPr="00CF06AB">
        <w:rPr>
          <w:sz w:val="22"/>
          <w:szCs w:val="22"/>
        </w:rPr>
        <w:t>All electronic equipment should b</w:t>
      </w:r>
      <w:r w:rsidR="000F7545" w:rsidRPr="00CF06AB">
        <w:rPr>
          <w:sz w:val="22"/>
          <w:szCs w:val="22"/>
        </w:rPr>
        <w:t>e turned off and put away to start</w:t>
      </w:r>
      <w:r w:rsidRPr="00CF06AB">
        <w:rPr>
          <w:sz w:val="22"/>
          <w:szCs w:val="22"/>
        </w:rPr>
        <w:t xml:space="preserve"> class.</w:t>
      </w:r>
      <w:r w:rsidR="000F7545" w:rsidRPr="00CF06AB">
        <w:rPr>
          <w:sz w:val="22"/>
          <w:szCs w:val="22"/>
        </w:rPr>
        <w:t xml:space="preserve">  Be ready to listen to announcements and instructions.</w:t>
      </w:r>
      <w:r w:rsidR="00A95661" w:rsidRPr="00CF06AB">
        <w:rPr>
          <w:sz w:val="22"/>
          <w:szCs w:val="22"/>
        </w:rPr>
        <w:t xml:space="preserve">  Unplug yourself and be present and focused.</w:t>
      </w:r>
      <w:r w:rsidR="000F2C03" w:rsidRPr="00CF06AB">
        <w:rPr>
          <w:sz w:val="22"/>
          <w:szCs w:val="22"/>
        </w:rPr>
        <w:t xml:space="preserve">  iPads will be used for specific assignments and research during the class period.</w:t>
      </w:r>
    </w:p>
    <w:p w14:paraId="6E0CAAA7" w14:textId="77777777" w:rsidR="000F2C03" w:rsidRPr="00CF06AB" w:rsidRDefault="003E5B41" w:rsidP="003E5B41">
      <w:pPr>
        <w:numPr>
          <w:ilvl w:val="0"/>
          <w:numId w:val="1"/>
        </w:numPr>
        <w:rPr>
          <w:sz w:val="22"/>
          <w:szCs w:val="22"/>
        </w:rPr>
      </w:pPr>
      <w:r w:rsidRPr="00CF06AB">
        <w:rPr>
          <w:sz w:val="22"/>
          <w:szCs w:val="22"/>
        </w:rPr>
        <w:t>Students should bring all materials every day for class: textbook, notebook and some writing utensil.</w:t>
      </w:r>
    </w:p>
    <w:p w14:paraId="76FBBAC8" w14:textId="77777777" w:rsidR="003E5B41" w:rsidRPr="00CF06AB" w:rsidRDefault="000F2C03" w:rsidP="003E5B41">
      <w:pPr>
        <w:numPr>
          <w:ilvl w:val="0"/>
          <w:numId w:val="1"/>
        </w:numPr>
        <w:rPr>
          <w:sz w:val="22"/>
          <w:szCs w:val="22"/>
        </w:rPr>
      </w:pPr>
      <w:r w:rsidRPr="00CF06AB">
        <w:rPr>
          <w:sz w:val="22"/>
          <w:szCs w:val="22"/>
        </w:rPr>
        <w:t>Turn all work into the silver basket in the front of the room when complete.</w:t>
      </w:r>
    </w:p>
    <w:p w14:paraId="32397D13" w14:textId="704E7728" w:rsidR="000F7545" w:rsidRPr="00CF06AB" w:rsidRDefault="003E5B41" w:rsidP="003E5B41">
      <w:pPr>
        <w:numPr>
          <w:ilvl w:val="0"/>
          <w:numId w:val="1"/>
        </w:numPr>
        <w:rPr>
          <w:sz w:val="22"/>
          <w:szCs w:val="22"/>
        </w:rPr>
      </w:pPr>
      <w:r w:rsidRPr="00CF06AB">
        <w:rPr>
          <w:sz w:val="22"/>
          <w:szCs w:val="22"/>
        </w:rPr>
        <w:t>Always be prepared to think and to do your best</w:t>
      </w:r>
      <w:r w:rsidR="000F2C03" w:rsidRPr="00CF06AB">
        <w:rPr>
          <w:sz w:val="22"/>
          <w:szCs w:val="22"/>
        </w:rPr>
        <w:t>!!!</w:t>
      </w:r>
      <w:r w:rsidR="005A7BCA" w:rsidRPr="00CF06AB">
        <w:rPr>
          <w:sz w:val="22"/>
          <w:szCs w:val="22"/>
        </w:rPr>
        <w:t xml:space="preserve">  </w:t>
      </w:r>
      <w:r w:rsidR="005A7BCA" w:rsidRPr="00CF06AB">
        <w:rPr>
          <w:b/>
          <w:sz w:val="22"/>
          <w:szCs w:val="22"/>
        </w:rPr>
        <w:t>Be ready to work hard</w:t>
      </w:r>
      <w:r w:rsidR="005A7BCA" w:rsidRPr="00CF06AB">
        <w:rPr>
          <w:sz w:val="22"/>
          <w:szCs w:val="22"/>
        </w:rPr>
        <w:t>, everyone can and will be successful this year!</w:t>
      </w:r>
    </w:p>
    <w:p w14:paraId="62800376" w14:textId="77777777" w:rsidR="003E5B41" w:rsidRPr="00CF06AB" w:rsidRDefault="000F7545" w:rsidP="003E5B41">
      <w:pPr>
        <w:numPr>
          <w:ilvl w:val="0"/>
          <w:numId w:val="1"/>
        </w:numPr>
        <w:rPr>
          <w:sz w:val="22"/>
          <w:szCs w:val="22"/>
        </w:rPr>
      </w:pPr>
      <w:r w:rsidRPr="00CF06AB">
        <w:rPr>
          <w:sz w:val="22"/>
          <w:szCs w:val="22"/>
        </w:rPr>
        <w:lastRenderedPageBreak/>
        <w:t>Don’t be afraid to ask for help—don’t hesitate to e-mail me or</w:t>
      </w:r>
      <w:r w:rsidR="00183E0A" w:rsidRPr="00CF06AB">
        <w:rPr>
          <w:sz w:val="22"/>
          <w:szCs w:val="22"/>
        </w:rPr>
        <w:t xml:space="preserve"> arrange to</w:t>
      </w:r>
      <w:r w:rsidRPr="00CF06AB">
        <w:rPr>
          <w:sz w:val="22"/>
          <w:szCs w:val="22"/>
        </w:rPr>
        <w:t xml:space="preserve"> meet after school.</w:t>
      </w:r>
    </w:p>
    <w:p w14:paraId="02619C94" w14:textId="7C6C2FD8" w:rsidR="00524BD2" w:rsidRDefault="00524BD2" w:rsidP="003E5B41">
      <w:pPr>
        <w:numPr>
          <w:ilvl w:val="0"/>
          <w:numId w:val="1"/>
        </w:numPr>
        <w:rPr>
          <w:sz w:val="22"/>
          <w:szCs w:val="22"/>
          <w:u w:val="single"/>
        </w:rPr>
      </w:pPr>
      <w:r w:rsidRPr="00CF06AB">
        <w:rPr>
          <w:sz w:val="22"/>
          <w:szCs w:val="22"/>
          <w:u w:val="single"/>
        </w:rPr>
        <w:t xml:space="preserve">BE KIND-respect every </w:t>
      </w:r>
      <w:r w:rsidR="005A7BCA" w:rsidRPr="00CF06AB">
        <w:rPr>
          <w:sz w:val="22"/>
          <w:szCs w:val="22"/>
          <w:u w:val="single"/>
        </w:rPr>
        <w:t>single person in this classroom!!!</w:t>
      </w:r>
    </w:p>
    <w:p w14:paraId="52081A6F" w14:textId="191E15CB" w:rsidR="00F9311E" w:rsidRPr="00F9311E" w:rsidRDefault="00F9311E" w:rsidP="00F9311E">
      <w:pPr>
        <w:pStyle w:val="ListParagraph"/>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shd w:val="clear" w:color="auto" w:fill="FFFFFF"/>
        </w:rPr>
        <w:t>**</w:t>
      </w:r>
      <w:r w:rsidRPr="00F9311E">
        <w:rPr>
          <w:rFonts w:ascii="Times New Roman" w:eastAsia="Times New Roman" w:hAnsi="Times New Roman" w:cs="Times New Roman"/>
          <w:color w:val="000000"/>
          <w:sz w:val="22"/>
          <w:szCs w:val="22"/>
          <w:shd w:val="clear" w:color="auto" w:fill="FFFFFF"/>
        </w:rPr>
        <w:t>Cell phones are not permitted to be used or visible in classrooms and must be off or in Do Not Disturb mode</w:t>
      </w:r>
      <w:r w:rsidR="00183CED">
        <w:rPr>
          <w:rFonts w:ascii="Times New Roman" w:eastAsia="Times New Roman" w:hAnsi="Times New Roman" w:cs="Times New Roman"/>
          <w:color w:val="000000"/>
          <w:sz w:val="22"/>
          <w:szCs w:val="22"/>
          <w:shd w:val="clear" w:color="auto" w:fill="FFFFFF"/>
        </w:rPr>
        <w:t>.</w:t>
      </w:r>
    </w:p>
    <w:p w14:paraId="5D747E7B" w14:textId="77777777" w:rsidR="00F9311E" w:rsidRPr="00CF06AB" w:rsidRDefault="00F9311E" w:rsidP="00F9311E">
      <w:pPr>
        <w:ind w:left="940"/>
        <w:rPr>
          <w:sz w:val="22"/>
          <w:szCs w:val="22"/>
          <w:u w:val="single"/>
        </w:rPr>
      </w:pPr>
    </w:p>
    <w:p w14:paraId="6C55CBA0" w14:textId="77777777" w:rsidR="002F093E" w:rsidRPr="00CF06AB" w:rsidRDefault="002F093E">
      <w:pPr>
        <w:rPr>
          <w:sz w:val="22"/>
          <w:szCs w:val="22"/>
        </w:rPr>
      </w:pPr>
    </w:p>
    <w:p w14:paraId="3271A4CC" w14:textId="77777777" w:rsidR="003E5B41" w:rsidRPr="00CF06AB" w:rsidRDefault="002F093E">
      <w:pPr>
        <w:rPr>
          <w:b/>
          <w:sz w:val="22"/>
          <w:szCs w:val="22"/>
        </w:rPr>
      </w:pPr>
      <w:r w:rsidRPr="00CF06AB">
        <w:rPr>
          <w:b/>
          <w:sz w:val="22"/>
          <w:szCs w:val="22"/>
        </w:rPr>
        <w:t>Grading Scale:</w:t>
      </w:r>
    </w:p>
    <w:p w14:paraId="4CCC00B2" w14:textId="760DE5BE" w:rsidR="003E5B41" w:rsidRPr="00CF06AB" w:rsidRDefault="00F61E3A" w:rsidP="003E5B41">
      <w:pPr>
        <w:widowControl w:val="0"/>
        <w:autoSpaceDE w:val="0"/>
        <w:autoSpaceDN w:val="0"/>
        <w:adjustRightInd w:val="0"/>
        <w:ind w:firstLine="720"/>
        <w:rPr>
          <w:color w:val="000000"/>
          <w:sz w:val="22"/>
          <w:szCs w:val="22"/>
        </w:rPr>
      </w:pPr>
      <w:r w:rsidRPr="00CF06AB">
        <w:rPr>
          <w:color w:val="000000"/>
          <w:sz w:val="22"/>
          <w:szCs w:val="22"/>
        </w:rPr>
        <w:t xml:space="preserve">A        </w:t>
      </w:r>
      <w:r w:rsidR="000F2C03" w:rsidRPr="00CF06AB">
        <w:rPr>
          <w:color w:val="000000"/>
          <w:sz w:val="22"/>
          <w:szCs w:val="22"/>
        </w:rPr>
        <w:t xml:space="preserve"> </w:t>
      </w:r>
      <w:r w:rsidR="00A95661" w:rsidRPr="00CF06AB">
        <w:rPr>
          <w:color w:val="000000"/>
          <w:sz w:val="22"/>
          <w:szCs w:val="22"/>
        </w:rPr>
        <w:t xml:space="preserve"> </w:t>
      </w:r>
      <w:r w:rsidR="00823ABF" w:rsidRPr="00CF06AB">
        <w:rPr>
          <w:color w:val="000000"/>
          <w:sz w:val="22"/>
          <w:szCs w:val="22"/>
        </w:rPr>
        <w:tab/>
      </w:r>
      <w:r w:rsidR="003E5B41" w:rsidRPr="00CF06AB">
        <w:rPr>
          <w:color w:val="000000"/>
          <w:sz w:val="22"/>
          <w:szCs w:val="22"/>
        </w:rPr>
        <w:t>93.0 – 100.0</w:t>
      </w:r>
    </w:p>
    <w:p w14:paraId="49439DA8" w14:textId="77777777" w:rsidR="003E5B41" w:rsidRPr="00CF06AB" w:rsidRDefault="003E5B41" w:rsidP="003E5B41">
      <w:pPr>
        <w:widowControl w:val="0"/>
        <w:autoSpaceDE w:val="0"/>
        <w:autoSpaceDN w:val="0"/>
        <w:adjustRightInd w:val="0"/>
        <w:rPr>
          <w:color w:val="000000"/>
          <w:sz w:val="22"/>
          <w:szCs w:val="22"/>
        </w:rPr>
      </w:pPr>
      <w:r w:rsidRPr="00CF06AB">
        <w:rPr>
          <w:color w:val="000000"/>
          <w:sz w:val="22"/>
          <w:szCs w:val="22"/>
        </w:rPr>
        <w:tab/>
        <w:t>A-</w:t>
      </w:r>
      <w:r w:rsidRPr="00CF06AB">
        <w:rPr>
          <w:color w:val="000000"/>
          <w:sz w:val="22"/>
          <w:szCs w:val="22"/>
        </w:rPr>
        <w:tab/>
        <w:t>90.0 – 92.99</w:t>
      </w:r>
    </w:p>
    <w:p w14:paraId="42040C93" w14:textId="0E33A92E" w:rsidR="003E5B41" w:rsidRPr="00CF06AB" w:rsidRDefault="00F61E3A" w:rsidP="003E5B41">
      <w:pPr>
        <w:widowControl w:val="0"/>
        <w:autoSpaceDE w:val="0"/>
        <w:autoSpaceDN w:val="0"/>
        <w:adjustRightInd w:val="0"/>
        <w:rPr>
          <w:color w:val="000000"/>
          <w:sz w:val="22"/>
          <w:szCs w:val="22"/>
        </w:rPr>
      </w:pPr>
      <w:r w:rsidRPr="00CF06AB">
        <w:rPr>
          <w:color w:val="000000"/>
          <w:sz w:val="22"/>
          <w:szCs w:val="22"/>
        </w:rPr>
        <w:tab/>
        <w:t>B+      </w:t>
      </w:r>
      <w:r w:rsidR="000F2C03" w:rsidRPr="00CF06AB">
        <w:rPr>
          <w:color w:val="000000"/>
          <w:sz w:val="22"/>
          <w:szCs w:val="22"/>
        </w:rPr>
        <w:t xml:space="preserve"> </w:t>
      </w:r>
      <w:r w:rsidR="00A95661" w:rsidRPr="00CF06AB">
        <w:rPr>
          <w:color w:val="000000"/>
          <w:sz w:val="22"/>
          <w:szCs w:val="22"/>
        </w:rPr>
        <w:t xml:space="preserve"> </w:t>
      </w:r>
      <w:r w:rsidR="00823ABF" w:rsidRPr="00CF06AB">
        <w:rPr>
          <w:color w:val="000000"/>
          <w:sz w:val="22"/>
          <w:szCs w:val="22"/>
        </w:rPr>
        <w:tab/>
      </w:r>
      <w:r w:rsidR="003E5B41" w:rsidRPr="00CF06AB">
        <w:rPr>
          <w:color w:val="000000"/>
          <w:sz w:val="22"/>
          <w:szCs w:val="22"/>
        </w:rPr>
        <w:t>87.0 – 89.99</w:t>
      </w:r>
    </w:p>
    <w:p w14:paraId="30633560" w14:textId="77777777" w:rsidR="003E5B41" w:rsidRPr="00CF06AB" w:rsidRDefault="003E5B41" w:rsidP="003E5B41">
      <w:pPr>
        <w:widowControl w:val="0"/>
        <w:autoSpaceDE w:val="0"/>
        <w:autoSpaceDN w:val="0"/>
        <w:adjustRightInd w:val="0"/>
        <w:rPr>
          <w:color w:val="000000"/>
          <w:sz w:val="22"/>
          <w:szCs w:val="22"/>
        </w:rPr>
      </w:pPr>
      <w:r w:rsidRPr="00CF06AB">
        <w:rPr>
          <w:color w:val="000000"/>
          <w:sz w:val="22"/>
          <w:szCs w:val="22"/>
        </w:rPr>
        <w:tab/>
        <w:t xml:space="preserve">B </w:t>
      </w:r>
      <w:r w:rsidRPr="00CF06AB">
        <w:rPr>
          <w:color w:val="000000"/>
          <w:sz w:val="22"/>
          <w:szCs w:val="22"/>
        </w:rPr>
        <w:tab/>
        <w:t>83.0 – 86.99</w:t>
      </w:r>
    </w:p>
    <w:p w14:paraId="690372C6" w14:textId="77777777" w:rsidR="003E5B41" w:rsidRPr="00CF06AB" w:rsidRDefault="003E5B41" w:rsidP="003E5B41">
      <w:pPr>
        <w:widowControl w:val="0"/>
        <w:autoSpaceDE w:val="0"/>
        <w:autoSpaceDN w:val="0"/>
        <w:adjustRightInd w:val="0"/>
        <w:rPr>
          <w:color w:val="000000"/>
          <w:sz w:val="22"/>
          <w:szCs w:val="22"/>
        </w:rPr>
      </w:pPr>
      <w:r w:rsidRPr="00CF06AB">
        <w:rPr>
          <w:color w:val="000000"/>
          <w:sz w:val="22"/>
          <w:szCs w:val="22"/>
        </w:rPr>
        <w:tab/>
        <w:t>B-</w:t>
      </w:r>
      <w:r w:rsidRPr="00CF06AB">
        <w:rPr>
          <w:color w:val="000000"/>
          <w:sz w:val="22"/>
          <w:szCs w:val="22"/>
        </w:rPr>
        <w:tab/>
        <w:t>80.0 – 82.99</w:t>
      </w:r>
    </w:p>
    <w:p w14:paraId="4456FA09" w14:textId="6EEE06A0" w:rsidR="003E5B41" w:rsidRPr="00CF06AB" w:rsidRDefault="00F61E3A" w:rsidP="003E5B41">
      <w:pPr>
        <w:rPr>
          <w:color w:val="000000"/>
          <w:sz w:val="22"/>
          <w:szCs w:val="22"/>
        </w:rPr>
      </w:pPr>
      <w:r w:rsidRPr="00CF06AB">
        <w:rPr>
          <w:color w:val="000000"/>
          <w:sz w:val="22"/>
          <w:szCs w:val="22"/>
        </w:rPr>
        <w:tab/>
        <w:t>C+      </w:t>
      </w:r>
      <w:r w:rsidR="000F2C03" w:rsidRPr="00CF06AB">
        <w:rPr>
          <w:color w:val="000000"/>
          <w:sz w:val="22"/>
          <w:szCs w:val="22"/>
        </w:rPr>
        <w:t xml:space="preserve"> </w:t>
      </w:r>
      <w:r w:rsidR="00A95661" w:rsidRPr="00CF06AB">
        <w:rPr>
          <w:color w:val="000000"/>
          <w:sz w:val="22"/>
          <w:szCs w:val="22"/>
        </w:rPr>
        <w:t xml:space="preserve"> </w:t>
      </w:r>
      <w:r w:rsidR="00823ABF" w:rsidRPr="00CF06AB">
        <w:rPr>
          <w:color w:val="000000"/>
          <w:sz w:val="22"/>
          <w:szCs w:val="22"/>
        </w:rPr>
        <w:tab/>
      </w:r>
      <w:r w:rsidR="003E5B41" w:rsidRPr="00CF06AB">
        <w:rPr>
          <w:color w:val="000000"/>
          <w:sz w:val="22"/>
          <w:szCs w:val="22"/>
        </w:rPr>
        <w:t>77.0 – 79.99</w:t>
      </w:r>
    </w:p>
    <w:p w14:paraId="57C2F885" w14:textId="77777777" w:rsidR="003E5B41" w:rsidRPr="00CF06AB" w:rsidRDefault="003E5B41" w:rsidP="003E5B41">
      <w:pPr>
        <w:widowControl w:val="0"/>
        <w:autoSpaceDE w:val="0"/>
        <w:autoSpaceDN w:val="0"/>
        <w:adjustRightInd w:val="0"/>
        <w:rPr>
          <w:color w:val="000000"/>
          <w:sz w:val="22"/>
          <w:szCs w:val="22"/>
        </w:rPr>
      </w:pPr>
      <w:r w:rsidRPr="00CF06AB">
        <w:rPr>
          <w:color w:val="000000"/>
          <w:sz w:val="22"/>
          <w:szCs w:val="22"/>
        </w:rPr>
        <w:tab/>
        <w:t xml:space="preserve">C </w:t>
      </w:r>
      <w:r w:rsidRPr="00CF06AB">
        <w:rPr>
          <w:color w:val="000000"/>
          <w:sz w:val="22"/>
          <w:szCs w:val="22"/>
        </w:rPr>
        <w:tab/>
        <w:t>73.0 – 76.99</w:t>
      </w:r>
    </w:p>
    <w:p w14:paraId="6DC4EA91" w14:textId="77777777" w:rsidR="003E5B41" w:rsidRPr="00CF06AB" w:rsidRDefault="003E5B41" w:rsidP="003E5B41">
      <w:pPr>
        <w:widowControl w:val="0"/>
        <w:autoSpaceDE w:val="0"/>
        <w:autoSpaceDN w:val="0"/>
        <w:adjustRightInd w:val="0"/>
        <w:rPr>
          <w:color w:val="000000"/>
          <w:sz w:val="22"/>
          <w:szCs w:val="22"/>
        </w:rPr>
      </w:pPr>
      <w:r w:rsidRPr="00CF06AB">
        <w:rPr>
          <w:color w:val="000000"/>
          <w:sz w:val="22"/>
          <w:szCs w:val="22"/>
        </w:rPr>
        <w:tab/>
        <w:t>C-</w:t>
      </w:r>
      <w:r w:rsidRPr="00CF06AB">
        <w:rPr>
          <w:color w:val="000000"/>
          <w:sz w:val="22"/>
          <w:szCs w:val="22"/>
        </w:rPr>
        <w:tab/>
        <w:t>70.0 – 72.99</w:t>
      </w:r>
    </w:p>
    <w:p w14:paraId="3667BE3A" w14:textId="77777777" w:rsidR="003E5B41" w:rsidRPr="00CF06AB" w:rsidRDefault="00F61E3A" w:rsidP="003E5B41">
      <w:pPr>
        <w:widowControl w:val="0"/>
        <w:autoSpaceDE w:val="0"/>
        <w:autoSpaceDN w:val="0"/>
        <w:adjustRightInd w:val="0"/>
        <w:rPr>
          <w:color w:val="000000"/>
          <w:sz w:val="22"/>
          <w:szCs w:val="22"/>
        </w:rPr>
      </w:pPr>
      <w:r w:rsidRPr="00CF06AB">
        <w:rPr>
          <w:color w:val="000000"/>
          <w:sz w:val="22"/>
          <w:szCs w:val="22"/>
        </w:rPr>
        <w:tab/>
        <w:t>D+      </w:t>
      </w:r>
      <w:r w:rsidR="000F2C03" w:rsidRPr="00CF06AB">
        <w:rPr>
          <w:color w:val="000000"/>
          <w:sz w:val="22"/>
          <w:szCs w:val="22"/>
        </w:rPr>
        <w:tab/>
      </w:r>
      <w:r w:rsidR="003E5B41" w:rsidRPr="00CF06AB">
        <w:rPr>
          <w:color w:val="000000"/>
          <w:sz w:val="22"/>
          <w:szCs w:val="22"/>
        </w:rPr>
        <w:t>67.0 – 69.99</w:t>
      </w:r>
    </w:p>
    <w:p w14:paraId="44F99328" w14:textId="77777777" w:rsidR="003E5B41" w:rsidRPr="00CF06AB" w:rsidRDefault="003E5B41" w:rsidP="003E5B41">
      <w:pPr>
        <w:widowControl w:val="0"/>
        <w:autoSpaceDE w:val="0"/>
        <w:autoSpaceDN w:val="0"/>
        <w:adjustRightInd w:val="0"/>
        <w:rPr>
          <w:color w:val="000000"/>
          <w:sz w:val="22"/>
          <w:szCs w:val="22"/>
        </w:rPr>
      </w:pPr>
      <w:r w:rsidRPr="00CF06AB">
        <w:rPr>
          <w:color w:val="000000"/>
          <w:sz w:val="22"/>
          <w:szCs w:val="22"/>
        </w:rPr>
        <w:tab/>
        <w:t xml:space="preserve">D </w:t>
      </w:r>
      <w:r w:rsidRPr="00CF06AB">
        <w:rPr>
          <w:color w:val="000000"/>
          <w:sz w:val="22"/>
          <w:szCs w:val="22"/>
        </w:rPr>
        <w:tab/>
        <w:t>63.0 – 66.99</w:t>
      </w:r>
    </w:p>
    <w:p w14:paraId="358F4870" w14:textId="77777777" w:rsidR="003E5B41" w:rsidRPr="00CF06AB" w:rsidRDefault="003E5B41" w:rsidP="003E5B41">
      <w:pPr>
        <w:widowControl w:val="0"/>
        <w:autoSpaceDE w:val="0"/>
        <w:autoSpaceDN w:val="0"/>
        <w:adjustRightInd w:val="0"/>
        <w:rPr>
          <w:color w:val="000000"/>
          <w:sz w:val="22"/>
          <w:szCs w:val="22"/>
        </w:rPr>
      </w:pPr>
      <w:r w:rsidRPr="00CF06AB">
        <w:rPr>
          <w:color w:val="000000"/>
          <w:sz w:val="22"/>
          <w:szCs w:val="22"/>
        </w:rPr>
        <w:tab/>
        <w:t>D-</w:t>
      </w:r>
      <w:r w:rsidRPr="00CF06AB">
        <w:rPr>
          <w:color w:val="000000"/>
          <w:sz w:val="22"/>
          <w:szCs w:val="22"/>
        </w:rPr>
        <w:tab/>
        <w:t>60.0 – 62.99</w:t>
      </w:r>
    </w:p>
    <w:p w14:paraId="54DAC189" w14:textId="6B4F8A96" w:rsidR="003E5B41" w:rsidRPr="00CF06AB" w:rsidRDefault="003E5B41" w:rsidP="003E5B41">
      <w:pPr>
        <w:widowControl w:val="0"/>
        <w:autoSpaceDE w:val="0"/>
        <w:autoSpaceDN w:val="0"/>
        <w:adjustRightInd w:val="0"/>
        <w:rPr>
          <w:color w:val="000000"/>
          <w:sz w:val="22"/>
          <w:szCs w:val="22"/>
        </w:rPr>
      </w:pPr>
      <w:r w:rsidRPr="00CF06AB">
        <w:rPr>
          <w:color w:val="000000"/>
          <w:sz w:val="22"/>
          <w:szCs w:val="22"/>
        </w:rPr>
        <w:tab/>
        <w:t>N</w:t>
      </w:r>
      <w:r w:rsidR="00EE6746">
        <w:rPr>
          <w:color w:val="000000"/>
          <w:sz w:val="22"/>
          <w:szCs w:val="22"/>
        </w:rPr>
        <w:t>P</w:t>
      </w:r>
      <w:r w:rsidRPr="00CF06AB">
        <w:rPr>
          <w:color w:val="000000"/>
          <w:sz w:val="22"/>
          <w:szCs w:val="22"/>
        </w:rPr>
        <w:t xml:space="preserve"> </w:t>
      </w:r>
      <w:r w:rsidRPr="00CF06AB">
        <w:rPr>
          <w:color w:val="000000"/>
          <w:sz w:val="22"/>
          <w:szCs w:val="22"/>
        </w:rPr>
        <w:tab/>
        <w:t>59.99 and below</w:t>
      </w:r>
    </w:p>
    <w:p w14:paraId="673F7E3B" w14:textId="77777777" w:rsidR="00A95661" w:rsidRPr="00CF06AB" w:rsidRDefault="00A95661">
      <w:pPr>
        <w:rPr>
          <w:sz w:val="20"/>
          <w:szCs w:val="20"/>
        </w:rPr>
      </w:pPr>
    </w:p>
    <w:p w14:paraId="09DA98FE" w14:textId="77777777" w:rsidR="002F093E" w:rsidRPr="00CF06AB" w:rsidRDefault="002F093E">
      <w:pPr>
        <w:rPr>
          <w:sz w:val="20"/>
          <w:szCs w:val="20"/>
        </w:rPr>
      </w:pPr>
    </w:p>
    <w:p w14:paraId="222C0FE8" w14:textId="77777777" w:rsidR="003E5B41" w:rsidRPr="00CF06AB" w:rsidRDefault="003E5B41" w:rsidP="003E5B41">
      <w:pPr>
        <w:widowControl w:val="0"/>
        <w:autoSpaceDE w:val="0"/>
        <w:autoSpaceDN w:val="0"/>
        <w:adjustRightInd w:val="0"/>
        <w:jc w:val="both"/>
        <w:rPr>
          <w:color w:val="000000"/>
          <w:sz w:val="20"/>
          <w:szCs w:val="20"/>
        </w:rPr>
      </w:pPr>
      <w:r w:rsidRPr="00CF06AB">
        <w:rPr>
          <w:b/>
          <w:sz w:val="20"/>
          <w:szCs w:val="20"/>
          <w:u w:val="single"/>
        </w:rPr>
        <w:t>Formative assessments</w:t>
      </w:r>
      <w:r w:rsidRPr="00CF06AB">
        <w:rPr>
          <w:b/>
          <w:sz w:val="20"/>
          <w:szCs w:val="20"/>
        </w:rPr>
        <w:t>:</w:t>
      </w:r>
      <w:r w:rsidRPr="00CF06AB">
        <w:rPr>
          <w:sz w:val="20"/>
          <w:szCs w:val="20"/>
        </w:rPr>
        <w:t xml:space="preserve"> </w:t>
      </w:r>
      <w:r w:rsidRPr="00CF06AB">
        <w:rPr>
          <w:color w:val="000000"/>
          <w:sz w:val="20"/>
          <w:szCs w:val="20"/>
        </w:rPr>
        <w:t xml:space="preserve">Formative Assessments take place frequently and help prepare for the summative assessment. Examples of formative assessments are quick writes, daily homework, quizzes, journals, some labs, class discussion, and think-pair-shares.  </w:t>
      </w:r>
      <w:r w:rsidRPr="00CF06AB">
        <w:rPr>
          <w:b/>
          <w:color w:val="000000"/>
          <w:sz w:val="20"/>
          <w:szCs w:val="20"/>
        </w:rPr>
        <w:t>30% of overall grade.</w:t>
      </w:r>
    </w:p>
    <w:p w14:paraId="0F6B03A3" w14:textId="77777777" w:rsidR="003E5B41" w:rsidRPr="00CF06AB" w:rsidRDefault="003E5B41" w:rsidP="003E5B41">
      <w:pPr>
        <w:rPr>
          <w:sz w:val="20"/>
          <w:szCs w:val="20"/>
        </w:rPr>
      </w:pPr>
    </w:p>
    <w:p w14:paraId="17773B37" w14:textId="77777777" w:rsidR="003E5B41" w:rsidRPr="00CF06AB" w:rsidRDefault="003E5B41" w:rsidP="003E5B41">
      <w:pPr>
        <w:widowControl w:val="0"/>
        <w:autoSpaceDE w:val="0"/>
        <w:autoSpaceDN w:val="0"/>
        <w:adjustRightInd w:val="0"/>
        <w:ind w:right="360"/>
        <w:jc w:val="both"/>
        <w:rPr>
          <w:color w:val="000000"/>
          <w:sz w:val="20"/>
          <w:szCs w:val="20"/>
        </w:rPr>
      </w:pPr>
      <w:r w:rsidRPr="00CF06AB">
        <w:rPr>
          <w:b/>
          <w:sz w:val="20"/>
          <w:szCs w:val="20"/>
          <w:u w:val="single"/>
        </w:rPr>
        <w:t>Summative assessments:</w:t>
      </w:r>
      <w:r w:rsidRPr="00CF06AB">
        <w:rPr>
          <w:sz w:val="20"/>
          <w:szCs w:val="20"/>
        </w:rPr>
        <w:t xml:space="preserve"> </w:t>
      </w:r>
      <w:r w:rsidRPr="00CF06AB">
        <w:rPr>
          <w:color w:val="000000"/>
          <w:sz w:val="20"/>
          <w:szCs w:val="20"/>
        </w:rPr>
        <w:t>Summative assessments demonstrate mastery of learning. Examples of summative assessments are tests, projects, some labs, presentations, and essays. Most summative assessments will be scored using MYP/DP criterion and rubrics.  </w:t>
      </w:r>
      <w:r w:rsidRPr="00CF06AB">
        <w:rPr>
          <w:b/>
          <w:color w:val="000000"/>
          <w:sz w:val="20"/>
          <w:szCs w:val="20"/>
        </w:rPr>
        <w:t>70% of overall grade</w:t>
      </w:r>
      <w:r w:rsidRPr="00CF06AB">
        <w:rPr>
          <w:color w:val="000000"/>
          <w:sz w:val="20"/>
          <w:szCs w:val="20"/>
        </w:rPr>
        <w:t>.</w:t>
      </w:r>
    </w:p>
    <w:p w14:paraId="54276CE5" w14:textId="77777777" w:rsidR="003E5B41" w:rsidRPr="00CF06AB" w:rsidRDefault="003E5B41" w:rsidP="003E5B41">
      <w:pPr>
        <w:widowControl w:val="0"/>
        <w:autoSpaceDE w:val="0"/>
        <w:autoSpaceDN w:val="0"/>
        <w:adjustRightInd w:val="0"/>
        <w:ind w:right="360"/>
        <w:jc w:val="both"/>
        <w:rPr>
          <w:color w:val="000000"/>
          <w:sz w:val="20"/>
          <w:szCs w:val="20"/>
        </w:rPr>
      </w:pPr>
    </w:p>
    <w:p w14:paraId="06F23BFF" w14:textId="15F469D3" w:rsidR="00AA234B" w:rsidRPr="00CF06AB" w:rsidRDefault="003E5B41" w:rsidP="00AA234B">
      <w:pPr>
        <w:widowControl w:val="0"/>
        <w:autoSpaceDE w:val="0"/>
        <w:autoSpaceDN w:val="0"/>
        <w:adjustRightInd w:val="0"/>
        <w:ind w:right="360"/>
        <w:jc w:val="both"/>
        <w:rPr>
          <w:rFonts w:ascii="Cambria" w:hAnsi="Cambria"/>
          <w:color w:val="000000"/>
          <w:sz w:val="20"/>
          <w:szCs w:val="20"/>
        </w:rPr>
      </w:pPr>
      <w:r w:rsidRPr="00CF06AB">
        <w:rPr>
          <w:b/>
          <w:color w:val="000000"/>
          <w:sz w:val="20"/>
          <w:szCs w:val="20"/>
          <w:u w:val="single"/>
        </w:rPr>
        <w:t>Late Work:</w:t>
      </w:r>
      <w:r w:rsidR="00AA234B" w:rsidRPr="00CF06AB">
        <w:rPr>
          <w:rFonts w:ascii="Cambria" w:hAnsi="Cambria"/>
          <w:color w:val="000000"/>
          <w:sz w:val="20"/>
          <w:szCs w:val="20"/>
        </w:rPr>
        <w:t xml:space="preserve"> Students are expected to complete and submit assigned work on time. Work that is late for any reason, will not be accepted 3 days past the due date, for up to a 30% reduction in score. Summative assessments will not be accepted after the due date, unless the student seeks out and receives prior approval from the teacher at least one day in advance.</w:t>
      </w:r>
    </w:p>
    <w:p w14:paraId="3CE95396" w14:textId="57F27E62" w:rsidR="003E5B41" w:rsidRPr="00CF06AB" w:rsidRDefault="003E5B41" w:rsidP="003E5B41">
      <w:pPr>
        <w:widowControl w:val="0"/>
        <w:autoSpaceDE w:val="0"/>
        <w:autoSpaceDN w:val="0"/>
        <w:adjustRightInd w:val="0"/>
        <w:ind w:right="360"/>
        <w:jc w:val="both"/>
        <w:rPr>
          <w:color w:val="000000"/>
          <w:sz w:val="20"/>
          <w:szCs w:val="20"/>
        </w:rPr>
      </w:pPr>
    </w:p>
    <w:p w14:paraId="5E38878B" w14:textId="77777777" w:rsidR="003E5B41" w:rsidRPr="00CF06AB" w:rsidRDefault="003E5B41" w:rsidP="003E5B41">
      <w:pPr>
        <w:widowControl w:val="0"/>
        <w:autoSpaceDE w:val="0"/>
        <w:autoSpaceDN w:val="0"/>
        <w:adjustRightInd w:val="0"/>
        <w:jc w:val="both"/>
        <w:rPr>
          <w:color w:val="000000"/>
          <w:sz w:val="20"/>
          <w:szCs w:val="20"/>
        </w:rPr>
      </w:pPr>
      <w:r w:rsidRPr="00CF06AB">
        <w:rPr>
          <w:b/>
          <w:color w:val="000000"/>
          <w:sz w:val="20"/>
          <w:szCs w:val="20"/>
          <w:u w:val="single"/>
        </w:rPr>
        <w:t>Retakes:</w:t>
      </w:r>
      <w:r w:rsidRPr="00CF06AB">
        <w:rPr>
          <w:color w:val="000000"/>
          <w:sz w:val="20"/>
          <w:szCs w:val="20"/>
        </w:rPr>
        <w:t xml:space="preserve"> In order to retake a summative assessment, the original assessment must be completed.  Students will have an opportunity to retake summative assessments once evidence of new learning is demonstrated.  In order to retake an assessment, the student will arrange a plan, within 3 days of the assessment being returned.  When a retake is given, the original grade will be replaced with the new assessment grade.</w:t>
      </w:r>
    </w:p>
    <w:p w14:paraId="39B4C879" w14:textId="77777777" w:rsidR="003E5B41" w:rsidRPr="00CF06AB" w:rsidRDefault="003E5B41" w:rsidP="003E5B41">
      <w:pPr>
        <w:widowControl w:val="0"/>
        <w:autoSpaceDE w:val="0"/>
        <w:autoSpaceDN w:val="0"/>
        <w:adjustRightInd w:val="0"/>
        <w:jc w:val="both"/>
        <w:rPr>
          <w:color w:val="000000"/>
          <w:sz w:val="20"/>
          <w:szCs w:val="20"/>
        </w:rPr>
      </w:pPr>
    </w:p>
    <w:p w14:paraId="70936B14" w14:textId="09DB4C44" w:rsidR="00CF06AB" w:rsidRPr="00CF06AB" w:rsidRDefault="00425A25" w:rsidP="00CF06AB">
      <w:pPr>
        <w:widowControl w:val="0"/>
        <w:autoSpaceDE w:val="0"/>
        <w:autoSpaceDN w:val="0"/>
        <w:adjustRightInd w:val="0"/>
        <w:ind w:right="360"/>
        <w:jc w:val="both"/>
        <w:rPr>
          <w:color w:val="000000"/>
          <w:sz w:val="20"/>
          <w:szCs w:val="20"/>
        </w:rPr>
      </w:pPr>
      <w:r w:rsidRPr="00CF06AB">
        <w:rPr>
          <w:color w:val="000000"/>
          <w:sz w:val="20"/>
          <w:szCs w:val="20"/>
        </w:rPr>
        <w:t>*Due to IB exam</w:t>
      </w:r>
      <w:r w:rsidR="003E5B41" w:rsidRPr="00CF06AB">
        <w:rPr>
          <w:color w:val="000000"/>
          <w:sz w:val="20"/>
          <w:szCs w:val="20"/>
        </w:rPr>
        <w:t xml:space="preserve"> prep, only the Content Exam will available for retakes</w:t>
      </w:r>
      <w:r w:rsidR="004A4915" w:rsidRPr="00CF06AB">
        <w:rPr>
          <w:color w:val="000000"/>
          <w:sz w:val="20"/>
          <w:szCs w:val="20"/>
        </w:rPr>
        <w:t xml:space="preserve"> (which will be given in the format of a “fix it or finish it”)</w:t>
      </w:r>
      <w:r w:rsidR="003E5B41" w:rsidRPr="00CF06AB">
        <w:rPr>
          <w:color w:val="000000"/>
          <w:sz w:val="20"/>
          <w:szCs w:val="20"/>
        </w:rPr>
        <w:t xml:space="preserve"> each unit</w:t>
      </w:r>
      <w:r w:rsidR="00183CED">
        <w:rPr>
          <w:color w:val="000000"/>
          <w:sz w:val="20"/>
          <w:szCs w:val="20"/>
        </w:rPr>
        <w:t xml:space="preserve"> throughout the school year.</w:t>
      </w:r>
    </w:p>
    <w:p w14:paraId="627FC54A" w14:textId="77777777" w:rsidR="00CF06AB" w:rsidRDefault="00CF06AB" w:rsidP="00CF06AB">
      <w:pPr>
        <w:widowControl w:val="0"/>
        <w:autoSpaceDE w:val="0"/>
        <w:autoSpaceDN w:val="0"/>
        <w:adjustRightInd w:val="0"/>
        <w:ind w:right="360"/>
        <w:jc w:val="both"/>
        <w:rPr>
          <w:sz w:val="20"/>
          <w:szCs w:val="20"/>
        </w:rPr>
      </w:pPr>
    </w:p>
    <w:p w14:paraId="12C459A0" w14:textId="77777777" w:rsidR="00CF06AB" w:rsidRPr="00CF06AB" w:rsidRDefault="00CF06AB" w:rsidP="00CF06AB">
      <w:pPr>
        <w:widowControl w:val="0"/>
        <w:autoSpaceDE w:val="0"/>
        <w:autoSpaceDN w:val="0"/>
        <w:adjustRightInd w:val="0"/>
        <w:ind w:right="360"/>
        <w:jc w:val="both"/>
        <w:rPr>
          <w:sz w:val="20"/>
          <w:szCs w:val="20"/>
        </w:rPr>
      </w:pPr>
    </w:p>
    <w:p w14:paraId="0B99533E" w14:textId="77777777" w:rsidR="003E5B41" w:rsidRPr="00CF06AB" w:rsidRDefault="003E5B41" w:rsidP="003E5B41">
      <w:pPr>
        <w:rPr>
          <w:sz w:val="20"/>
          <w:szCs w:val="20"/>
        </w:rPr>
      </w:pPr>
      <w:r w:rsidRPr="00CF06AB">
        <w:rPr>
          <w:sz w:val="20"/>
          <w:szCs w:val="20"/>
        </w:rPr>
        <w:t>Please feel free to contact me if you ever have any questions or concerns:</w:t>
      </w:r>
    </w:p>
    <w:p w14:paraId="141B2873" w14:textId="4CBD3F3A" w:rsidR="003E5B41" w:rsidRPr="00CF06AB" w:rsidRDefault="00E76D45" w:rsidP="003E5B41">
      <w:pPr>
        <w:ind w:firstLine="720"/>
        <w:rPr>
          <w:sz w:val="20"/>
          <w:szCs w:val="20"/>
        </w:rPr>
      </w:pPr>
      <w:r>
        <w:rPr>
          <w:sz w:val="20"/>
          <w:szCs w:val="20"/>
        </w:rPr>
        <w:t>-</w:t>
      </w:r>
      <w:r w:rsidR="003E5B41" w:rsidRPr="00CF06AB">
        <w:rPr>
          <w:sz w:val="20"/>
          <w:szCs w:val="20"/>
        </w:rPr>
        <w:t>jody.rohweller</w:t>
      </w:r>
      <w:r w:rsidR="000F2C03" w:rsidRPr="00CF06AB">
        <w:rPr>
          <w:sz w:val="20"/>
          <w:szCs w:val="20"/>
        </w:rPr>
        <w:t>-kocur</w:t>
      </w:r>
      <w:r w:rsidR="003E5B41" w:rsidRPr="00CF06AB">
        <w:rPr>
          <w:sz w:val="20"/>
          <w:szCs w:val="20"/>
        </w:rPr>
        <w:t>@spps.org (the best way to contact me)</w:t>
      </w:r>
    </w:p>
    <w:p w14:paraId="70EB7CB8" w14:textId="132F6838" w:rsidR="003E5B41" w:rsidRDefault="00E76D45" w:rsidP="003E5B41">
      <w:pPr>
        <w:ind w:firstLine="720"/>
        <w:rPr>
          <w:sz w:val="20"/>
          <w:szCs w:val="20"/>
        </w:rPr>
      </w:pPr>
      <w:r>
        <w:rPr>
          <w:sz w:val="20"/>
          <w:szCs w:val="20"/>
        </w:rPr>
        <w:t>-</w:t>
      </w:r>
      <w:r w:rsidR="003E5B41" w:rsidRPr="00CF06AB">
        <w:rPr>
          <w:sz w:val="20"/>
          <w:szCs w:val="20"/>
        </w:rPr>
        <w:t>651.744.3889, room 3211</w:t>
      </w:r>
    </w:p>
    <w:p w14:paraId="68CDA7D4" w14:textId="77777777" w:rsidR="00F9311E" w:rsidRPr="00CF06AB" w:rsidRDefault="00F9311E" w:rsidP="003E5B41">
      <w:pPr>
        <w:ind w:firstLine="720"/>
        <w:rPr>
          <w:sz w:val="20"/>
          <w:szCs w:val="20"/>
        </w:rPr>
      </w:pPr>
    </w:p>
    <w:p w14:paraId="06535E02" w14:textId="50A60869" w:rsidR="003E5B41" w:rsidRPr="00CF06AB" w:rsidRDefault="005B7124" w:rsidP="003E5B41">
      <w:pPr>
        <w:rPr>
          <w:color w:val="000000"/>
          <w:sz w:val="20"/>
          <w:szCs w:val="20"/>
        </w:rPr>
      </w:pPr>
      <w:r>
        <w:rPr>
          <w:sz w:val="20"/>
          <w:szCs w:val="20"/>
        </w:rPr>
        <w:t>**</w:t>
      </w:r>
      <w:r w:rsidR="003E5B41" w:rsidRPr="00CF06AB">
        <w:rPr>
          <w:sz w:val="20"/>
          <w:szCs w:val="20"/>
        </w:rPr>
        <w:t>Be sur</w:t>
      </w:r>
      <w:r w:rsidR="00F9311E">
        <w:rPr>
          <w:sz w:val="20"/>
          <w:szCs w:val="20"/>
        </w:rPr>
        <w:t>e</w:t>
      </w:r>
      <w:r w:rsidR="003E5B41" w:rsidRPr="00CF06AB">
        <w:rPr>
          <w:sz w:val="20"/>
          <w:szCs w:val="20"/>
        </w:rPr>
        <w:t xml:space="preserve"> to utilize my</w:t>
      </w:r>
      <w:r w:rsidR="00CF06AB">
        <w:rPr>
          <w:color w:val="000000"/>
          <w:sz w:val="20"/>
          <w:szCs w:val="20"/>
        </w:rPr>
        <w:t xml:space="preserve"> Schoology page for grades, assignments, hand-outs and class lecture notes</w:t>
      </w:r>
      <w:r w:rsidR="004361C4">
        <w:rPr>
          <w:color w:val="000000"/>
          <w:sz w:val="20"/>
          <w:szCs w:val="20"/>
        </w:rPr>
        <w:t>, especially if you have missed a class</w:t>
      </w:r>
      <w:r w:rsidR="00CF06AB">
        <w:rPr>
          <w:color w:val="000000"/>
          <w:sz w:val="20"/>
          <w:szCs w:val="20"/>
        </w:rPr>
        <w:t>.</w:t>
      </w:r>
    </w:p>
    <w:p w14:paraId="76ADF5D4" w14:textId="77777777" w:rsidR="00E40568" w:rsidRPr="00CF06AB" w:rsidRDefault="00E40568">
      <w:pPr>
        <w:rPr>
          <w:sz w:val="20"/>
          <w:szCs w:val="20"/>
        </w:rPr>
      </w:pPr>
    </w:p>
    <w:sectPr w:rsidR="00E40568" w:rsidRPr="00CF06AB" w:rsidSect="005A17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347D2"/>
    <w:multiLevelType w:val="hybridMultilevel"/>
    <w:tmpl w:val="61F43C16"/>
    <w:lvl w:ilvl="0" w:tplc="67B07C48">
      <w:start w:val="1"/>
      <w:numFmt w:val="decimal"/>
      <w:lvlText w:val="%1."/>
      <w:lvlJc w:val="left"/>
      <w:pPr>
        <w:tabs>
          <w:tab w:val="num" w:pos="940"/>
        </w:tabs>
        <w:ind w:left="940" w:hanging="5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17976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22D56"/>
    <w:rsid w:val="00023A06"/>
    <w:rsid w:val="000F2C03"/>
    <w:rsid w:val="000F7545"/>
    <w:rsid w:val="00100E03"/>
    <w:rsid w:val="00183CED"/>
    <w:rsid w:val="00183E0A"/>
    <w:rsid w:val="00222D56"/>
    <w:rsid w:val="00272375"/>
    <w:rsid w:val="002A2CEE"/>
    <w:rsid w:val="002F093E"/>
    <w:rsid w:val="002F5B6B"/>
    <w:rsid w:val="003C731F"/>
    <w:rsid w:val="003E5B41"/>
    <w:rsid w:val="00425A25"/>
    <w:rsid w:val="004310BE"/>
    <w:rsid w:val="004361C4"/>
    <w:rsid w:val="004A4915"/>
    <w:rsid w:val="00511F70"/>
    <w:rsid w:val="00524BD2"/>
    <w:rsid w:val="005A1735"/>
    <w:rsid w:val="005A7BCA"/>
    <w:rsid w:val="005B7124"/>
    <w:rsid w:val="005D66FD"/>
    <w:rsid w:val="006576AC"/>
    <w:rsid w:val="00802F8A"/>
    <w:rsid w:val="00823ABF"/>
    <w:rsid w:val="008A7700"/>
    <w:rsid w:val="00990686"/>
    <w:rsid w:val="00A95661"/>
    <w:rsid w:val="00AA234B"/>
    <w:rsid w:val="00AB09CB"/>
    <w:rsid w:val="00AD21A0"/>
    <w:rsid w:val="00B6499E"/>
    <w:rsid w:val="00BF72A7"/>
    <w:rsid w:val="00CD59AF"/>
    <w:rsid w:val="00CF06AB"/>
    <w:rsid w:val="00D409CD"/>
    <w:rsid w:val="00E40568"/>
    <w:rsid w:val="00E76D45"/>
    <w:rsid w:val="00EA6379"/>
    <w:rsid w:val="00EE6746"/>
    <w:rsid w:val="00F61E3A"/>
    <w:rsid w:val="00F931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6DA972"/>
  <w15:docId w15:val="{32F4416B-9D2F-D240-9279-C3AFEBC7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5B41"/>
    <w:rPr>
      <w:color w:val="0000FF"/>
      <w:u w:val="single"/>
    </w:rPr>
  </w:style>
  <w:style w:type="paragraph" w:styleId="ListParagraph">
    <w:name w:val="List Paragraph"/>
    <w:basedOn w:val="Normal"/>
    <w:uiPriority w:val="34"/>
    <w:qFormat/>
    <w:rsid w:val="00F93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515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Microsoft Office User</cp:lastModifiedBy>
  <cp:revision>33</cp:revision>
  <cp:lastPrinted>2015-09-02T15:59:00Z</cp:lastPrinted>
  <dcterms:created xsi:type="dcterms:W3CDTF">2013-06-18T14:22:00Z</dcterms:created>
  <dcterms:modified xsi:type="dcterms:W3CDTF">2022-08-29T22:41:00Z</dcterms:modified>
</cp:coreProperties>
</file>